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6E192" w14:textId="6EC18219" w:rsidR="00EE0FD4" w:rsidRPr="007E058E" w:rsidRDefault="0005314C" w:rsidP="00EE0FD4">
      <w:pPr>
        <w:pStyle w:val="Default"/>
        <w:ind w:right="425"/>
        <w:jc w:val="both"/>
        <w:rPr>
          <w:rFonts w:ascii="Palatino Linotype" w:hAnsi="Palatino Linotype"/>
          <w:color w:val="auto"/>
          <w:lang w:val="en-US"/>
        </w:rPr>
      </w:pPr>
      <w:r w:rsidRPr="00F86F2E">
        <w:rPr>
          <w:rFonts w:ascii="Palatino Linotype" w:hAnsi="Palatino Linotype"/>
          <w:b/>
          <w:bCs/>
          <w:color w:val="auto"/>
          <w:sz w:val="20"/>
          <w:szCs w:val="20"/>
          <w:lang w:val="en-US"/>
        </w:rPr>
        <w:t xml:space="preserve">Table </w:t>
      </w:r>
      <w:r w:rsidR="007E058E" w:rsidRPr="00F86F2E">
        <w:rPr>
          <w:rFonts w:ascii="Palatino Linotype" w:hAnsi="Palatino Linotype"/>
          <w:b/>
          <w:bCs/>
          <w:color w:val="auto"/>
          <w:sz w:val="20"/>
          <w:szCs w:val="20"/>
          <w:lang w:val="en-US"/>
        </w:rPr>
        <w:t>S</w:t>
      </w:r>
      <w:r w:rsidRPr="00F86F2E">
        <w:rPr>
          <w:rFonts w:ascii="Palatino Linotype" w:hAnsi="Palatino Linotype"/>
          <w:b/>
          <w:bCs/>
          <w:color w:val="auto"/>
          <w:sz w:val="20"/>
          <w:szCs w:val="20"/>
          <w:lang w:val="en-US"/>
        </w:rPr>
        <w:t>3</w:t>
      </w:r>
      <w:r w:rsidR="007E058E" w:rsidRPr="00F86F2E">
        <w:rPr>
          <w:rFonts w:ascii="Palatino Linotype" w:hAnsi="Palatino Linotype"/>
          <w:b/>
          <w:bCs/>
          <w:color w:val="auto"/>
          <w:sz w:val="20"/>
          <w:szCs w:val="20"/>
          <w:lang w:val="en-US"/>
        </w:rPr>
        <w:t>:</w:t>
      </w:r>
      <w:r w:rsidR="00EE0FD4" w:rsidRPr="00F86F2E">
        <w:rPr>
          <w:rFonts w:ascii="Palatino Linotype" w:hAnsi="Palatino Linotype"/>
          <w:color w:val="auto"/>
          <w:sz w:val="20"/>
          <w:szCs w:val="20"/>
          <w:lang w:val="en-US"/>
        </w:rPr>
        <w:t xml:space="preserve"> </w:t>
      </w:r>
      <w:r w:rsidR="00D65C46" w:rsidRPr="00F86F2E">
        <w:rPr>
          <w:rFonts w:ascii="Palatino Linotype" w:hAnsi="Palatino Linotype"/>
          <w:color w:val="auto"/>
          <w:sz w:val="20"/>
          <w:szCs w:val="20"/>
          <w:lang w:val="en-US"/>
        </w:rPr>
        <w:t xml:space="preserve">Classification of aggressiveness and virulence of 52 isolates of </w:t>
      </w:r>
      <w:r w:rsidR="00D65C46" w:rsidRPr="00F86F2E">
        <w:rPr>
          <w:rFonts w:ascii="Palatino Linotype" w:hAnsi="Palatino Linotype"/>
          <w:i/>
          <w:color w:val="auto"/>
          <w:sz w:val="20"/>
          <w:szCs w:val="20"/>
          <w:lang w:val="en-US"/>
        </w:rPr>
        <w:t xml:space="preserve">Fusarium </w:t>
      </w:r>
      <w:proofErr w:type="spellStart"/>
      <w:r w:rsidR="00D65C46" w:rsidRPr="00F86F2E">
        <w:rPr>
          <w:rFonts w:ascii="Palatino Linotype" w:hAnsi="Palatino Linotype"/>
          <w:i/>
          <w:color w:val="auto"/>
          <w:sz w:val="20"/>
          <w:szCs w:val="20"/>
          <w:lang w:val="en-US"/>
        </w:rPr>
        <w:t>oxysporum</w:t>
      </w:r>
      <w:proofErr w:type="spellEnd"/>
      <w:r w:rsidR="00D65C46" w:rsidRPr="00F86F2E">
        <w:rPr>
          <w:rFonts w:ascii="Palatino Linotype" w:hAnsi="Palatino Linotype"/>
          <w:color w:val="auto"/>
          <w:sz w:val="20"/>
          <w:szCs w:val="20"/>
          <w:lang w:val="en-US"/>
        </w:rPr>
        <w:t xml:space="preserve"> f. sp. </w:t>
      </w:r>
      <w:proofErr w:type="spellStart"/>
      <w:r w:rsidR="00D65C46" w:rsidRPr="00F86F2E">
        <w:rPr>
          <w:rFonts w:ascii="Palatino Linotype" w:hAnsi="Palatino Linotype"/>
          <w:i/>
          <w:color w:val="auto"/>
          <w:sz w:val="20"/>
          <w:szCs w:val="20"/>
          <w:lang w:val="en-US"/>
        </w:rPr>
        <w:t>cubense</w:t>
      </w:r>
      <w:proofErr w:type="spellEnd"/>
      <w:r w:rsidR="00D65C46" w:rsidRPr="00F86F2E">
        <w:rPr>
          <w:rFonts w:ascii="Palatino Linotype" w:hAnsi="Palatino Linotype"/>
          <w:color w:val="auto"/>
          <w:sz w:val="20"/>
          <w:szCs w:val="20"/>
          <w:lang w:val="en-US"/>
        </w:rPr>
        <w:t xml:space="preserve"> from Brazil in the cultivars "Prata-</w:t>
      </w:r>
      <w:proofErr w:type="spellStart"/>
      <w:r w:rsidR="00D65C46" w:rsidRPr="00F86F2E">
        <w:rPr>
          <w:rFonts w:ascii="Palatino Linotype" w:hAnsi="Palatino Linotype"/>
          <w:color w:val="auto"/>
          <w:sz w:val="20"/>
          <w:szCs w:val="20"/>
          <w:lang w:val="en-US"/>
        </w:rPr>
        <w:t>Anã</w:t>
      </w:r>
      <w:proofErr w:type="spellEnd"/>
      <w:r w:rsidR="00D65C46" w:rsidRPr="00F86F2E">
        <w:rPr>
          <w:rFonts w:ascii="Palatino Linotype" w:hAnsi="Palatino Linotype"/>
          <w:color w:val="auto"/>
          <w:sz w:val="20"/>
          <w:szCs w:val="20"/>
          <w:lang w:val="en-US"/>
        </w:rPr>
        <w:t xml:space="preserve">" and "Grande </w:t>
      </w:r>
      <w:proofErr w:type="spellStart"/>
      <w:r w:rsidR="00D65C46" w:rsidRPr="00F86F2E">
        <w:rPr>
          <w:rFonts w:ascii="Palatino Linotype" w:hAnsi="Palatino Linotype"/>
          <w:color w:val="auto"/>
          <w:sz w:val="20"/>
          <w:szCs w:val="20"/>
          <w:lang w:val="en-US"/>
        </w:rPr>
        <w:t>Naine</w:t>
      </w:r>
      <w:proofErr w:type="spellEnd"/>
      <w:r w:rsidR="00D65C46" w:rsidRPr="00F86F2E">
        <w:rPr>
          <w:rFonts w:ascii="Palatino Linotype" w:hAnsi="Palatino Linotype"/>
          <w:color w:val="auto"/>
          <w:sz w:val="20"/>
          <w:szCs w:val="20"/>
          <w:lang w:val="en-US"/>
        </w:rPr>
        <w:t>" based on the internal disease index.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3"/>
        <w:gridCol w:w="1374"/>
        <w:gridCol w:w="1688"/>
        <w:gridCol w:w="4669"/>
      </w:tblGrid>
      <w:tr w:rsidR="007A20C8" w:rsidRPr="007E058E" w14:paraId="704AA5B2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788E81" w14:textId="5DC8C76A" w:rsidR="007A20C8" w:rsidRPr="007E058E" w:rsidRDefault="007A20C8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>Isolated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FFDD5A" w14:textId="77777777" w:rsidR="007A20C8" w:rsidRPr="007E058E" w:rsidRDefault="00D61B3A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>DI (</w:t>
            </w:r>
            <w:r w:rsidR="007A20C8"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>Prata-</w:t>
            </w:r>
            <w:proofErr w:type="spellStart"/>
            <w:r w:rsidR="007A20C8"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>Anã</w:t>
            </w:r>
            <w:proofErr w:type="spellEnd"/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>)</w:t>
            </w: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vertAlign w:val="superscript"/>
                <w:lang w:val="en-US" w:eastAsia="pt-BR"/>
              </w:rPr>
              <w:t>1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DBB484" w14:textId="7A972384" w:rsidR="007A20C8" w:rsidRPr="007E058E" w:rsidRDefault="00D61B3A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>DI (</w:t>
            </w:r>
            <w:r w:rsidR="007A20C8"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 xml:space="preserve">Grande </w:t>
            </w:r>
            <w:proofErr w:type="spellStart"/>
            <w:r w:rsidR="007A20C8"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>Naine</w:t>
            </w:r>
            <w:proofErr w:type="spellEnd"/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>)</w:t>
            </w: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vertAlign w:val="superscript"/>
                <w:lang w:val="en-US" w:eastAsia="pt-BR"/>
              </w:rPr>
              <w:t>1</w:t>
            </w:r>
          </w:p>
        </w:tc>
        <w:tc>
          <w:tcPr>
            <w:tcW w:w="27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A8F84E" w14:textId="77777777" w:rsidR="007A20C8" w:rsidRPr="007E058E" w:rsidRDefault="00EE0FD4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>Classification</w:t>
            </w:r>
            <w:r w:rsidR="00D61B3A"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vertAlign w:val="superscript"/>
                <w:lang w:val="en-US" w:eastAsia="pt-BR"/>
              </w:rPr>
              <w:t>2</w:t>
            </w:r>
          </w:p>
        </w:tc>
      </w:tr>
      <w:tr w:rsidR="007A20C8" w:rsidRPr="007E058E" w14:paraId="057C275D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383F0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>289C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98C25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>83,3 a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227F5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>41,6 a</w:t>
            </w:r>
          </w:p>
        </w:tc>
        <w:tc>
          <w:tcPr>
            <w:tcW w:w="274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73A48B" w14:textId="77777777" w:rsidR="007A20C8" w:rsidRPr="007E058E" w:rsidRDefault="00EE0FD4" w:rsidP="007E058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val="en-US"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val="en-US" w:eastAsia="pt-BR"/>
              </w:rPr>
              <w:t>HIGH AGGRESSIVENESS AND VIRULENCE</w:t>
            </w:r>
          </w:p>
        </w:tc>
      </w:tr>
      <w:tr w:rsidR="007A20C8" w:rsidRPr="007E058E" w14:paraId="4EC2704D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EDD7A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>262B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337C1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>83,3 a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EEE49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>37,5 b</w:t>
            </w:r>
          </w:p>
        </w:tc>
        <w:tc>
          <w:tcPr>
            <w:tcW w:w="274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083412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val="en-US" w:eastAsia="pt-BR"/>
              </w:rPr>
            </w:pPr>
          </w:p>
        </w:tc>
      </w:tr>
      <w:tr w:rsidR="007A20C8" w:rsidRPr="007E058E" w14:paraId="4C6CF80C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B2B0B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>2</w:t>
            </w: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64A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EFC26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79,1 a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BE54A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58,3 a</w:t>
            </w:r>
          </w:p>
        </w:tc>
        <w:tc>
          <w:tcPr>
            <w:tcW w:w="274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483D84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7A20C8" w:rsidRPr="007E058E" w14:paraId="3BE179CC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4D162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298C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15B18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87,5 a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06DED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41,6 a</w:t>
            </w:r>
          </w:p>
        </w:tc>
        <w:tc>
          <w:tcPr>
            <w:tcW w:w="274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65FE81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7A20C8" w:rsidRPr="007E058E" w14:paraId="204AF549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A6644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306A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232C5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79,1 a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270E8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45,8 a</w:t>
            </w:r>
          </w:p>
        </w:tc>
        <w:tc>
          <w:tcPr>
            <w:tcW w:w="274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9236BE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7A20C8" w:rsidRPr="007E058E" w14:paraId="4E6988F4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0B853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218A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C3AF1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100 a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E13E2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45,8 a</w:t>
            </w:r>
          </w:p>
        </w:tc>
        <w:tc>
          <w:tcPr>
            <w:tcW w:w="274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D9D80F8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7A20C8" w:rsidRPr="007E058E" w14:paraId="4D65CEBC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7D0FB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229A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90CF1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75 a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258A2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41,6 a</w:t>
            </w:r>
          </w:p>
        </w:tc>
        <w:tc>
          <w:tcPr>
            <w:tcW w:w="274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9F2BF3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7A20C8" w:rsidRPr="007E058E" w14:paraId="67362939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8EABF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262C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2832B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62,5 b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EE40A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37,5 b</w:t>
            </w:r>
          </w:p>
        </w:tc>
        <w:tc>
          <w:tcPr>
            <w:tcW w:w="274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BEF7D4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7A20C8" w:rsidRPr="007E058E" w14:paraId="77445A78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86C2A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262A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A55C8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62,5 b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9C148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45,8 a</w:t>
            </w:r>
          </w:p>
        </w:tc>
        <w:tc>
          <w:tcPr>
            <w:tcW w:w="274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F8C904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7A20C8" w:rsidRPr="007E058E" w14:paraId="4F1461AD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F9A65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300A</w:t>
            </w:r>
          </w:p>
        </w:tc>
        <w:tc>
          <w:tcPr>
            <w:tcW w:w="80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2BE47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58,3 b</w:t>
            </w:r>
          </w:p>
        </w:tc>
        <w:tc>
          <w:tcPr>
            <w:tcW w:w="99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A7C5D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45,8 a</w:t>
            </w:r>
          </w:p>
        </w:tc>
        <w:tc>
          <w:tcPr>
            <w:tcW w:w="274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71DC11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7A20C8" w:rsidRPr="007E058E" w14:paraId="5D9B7227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F3FA18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305C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CE592A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54,1 b</w:t>
            </w:r>
          </w:p>
        </w:tc>
        <w:tc>
          <w:tcPr>
            <w:tcW w:w="9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3F700F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45,8 a</w:t>
            </w:r>
          </w:p>
        </w:tc>
        <w:tc>
          <w:tcPr>
            <w:tcW w:w="274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BAB415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7A20C8" w:rsidRPr="007E058E" w14:paraId="251E64C3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72AEB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221A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650AB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95,8 a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154B0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0 c</w:t>
            </w:r>
          </w:p>
        </w:tc>
        <w:tc>
          <w:tcPr>
            <w:tcW w:w="274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5AAFFE" w14:textId="77777777" w:rsidR="007A20C8" w:rsidRPr="007E058E" w:rsidRDefault="00EE0FD4" w:rsidP="007E058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val="en-US"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val="en-US" w:eastAsia="pt-BR"/>
              </w:rPr>
              <w:t>AVIRULENTS FOR GRANDE NAINE AND AGGRESSIVE FOR PRATA-ANÃ</w:t>
            </w:r>
          </w:p>
        </w:tc>
      </w:tr>
      <w:tr w:rsidR="007A20C8" w:rsidRPr="007E058E" w14:paraId="1B5A2443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C5D3E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220A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1C32D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95,8 a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98345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0 c</w:t>
            </w:r>
          </w:p>
        </w:tc>
        <w:tc>
          <w:tcPr>
            <w:tcW w:w="274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DB373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7A20C8" w:rsidRPr="007E058E" w14:paraId="35358DA0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DDDE0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293B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5DBC7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95,8 a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D2F72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0 c</w:t>
            </w:r>
          </w:p>
        </w:tc>
        <w:tc>
          <w:tcPr>
            <w:tcW w:w="274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41ED34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7A20C8" w:rsidRPr="007E058E" w14:paraId="771DE4EE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713A1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307C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905E4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95,8 a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3E614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0 c</w:t>
            </w:r>
          </w:p>
        </w:tc>
        <w:tc>
          <w:tcPr>
            <w:tcW w:w="274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0E569F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7A20C8" w:rsidRPr="007E058E" w14:paraId="317F381B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47020" w14:textId="77777777" w:rsidR="007A20C8" w:rsidRPr="007E058E" w:rsidRDefault="00EE0FD4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0</w:t>
            </w:r>
            <w:r w:rsidR="007A20C8"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801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E6A97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95,8 a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C236F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0 c</w:t>
            </w:r>
          </w:p>
        </w:tc>
        <w:tc>
          <w:tcPr>
            <w:tcW w:w="274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28277A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7A20C8" w:rsidRPr="007E058E" w14:paraId="0F7F2642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833E7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230C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C2BCB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87,5 a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8BC6D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0 c</w:t>
            </w:r>
          </w:p>
        </w:tc>
        <w:tc>
          <w:tcPr>
            <w:tcW w:w="274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61657D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7A20C8" w:rsidRPr="007E058E" w14:paraId="6AB56534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B6E26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301C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D55D0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87,5 a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1D444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0 c</w:t>
            </w:r>
          </w:p>
        </w:tc>
        <w:tc>
          <w:tcPr>
            <w:tcW w:w="274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392E63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7A20C8" w:rsidRPr="007E058E" w14:paraId="1AE06577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8628B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231A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9427E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83,3 a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8A701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0 c</w:t>
            </w:r>
          </w:p>
        </w:tc>
        <w:tc>
          <w:tcPr>
            <w:tcW w:w="274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1B92EC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7A20C8" w:rsidRPr="007E058E" w14:paraId="58A37D04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15847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194A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471AA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87,5 a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94062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4,1 c</w:t>
            </w:r>
          </w:p>
        </w:tc>
        <w:tc>
          <w:tcPr>
            <w:tcW w:w="274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3796DC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7A20C8" w:rsidRPr="007E058E" w14:paraId="6C939342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FEF7A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284C</w:t>
            </w:r>
          </w:p>
        </w:tc>
        <w:tc>
          <w:tcPr>
            <w:tcW w:w="80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2D9CF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79,1 a</w:t>
            </w:r>
          </w:p>
        </w:tc>
        <w:tc>
          <w:tcPr>
            <w:tcW w:w="99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AC6C5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4,1 c</w:t>
            </w:r>
          </w:p>
        </w:tc>
        <w:tc>
          <w:tcPr>
            <w:tcW w:w="274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68550B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7A20C8" w:rsidRPr="007E058E" w14:paraId="0AC66141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854C60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206A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CFF364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79,1 a</w:t>
            </w:r>
          </w:p>
        </w:tc>
        <w:tc>
          <w:tcPr>
            <w:tcW w:w="9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B90831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8,3 c</w:t>
            </w:r>
          </w:p>
        </w:tc>
        <w:tc>
          <w:tcPr>
            <w:tcW w:w="274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7BF082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7A20C8" w:rsidRPr="007E058E" w14:paraId="14266A94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DACAA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250A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5E7FD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62,5 b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19845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0 c</w:t>
            </w:r>
          </w:p>
        </w:tc>
        <w:tc>
          <w:tcPr>
            <w:tcW w:w="274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7B7438" w14:textId="77777777" w:rsidR="007A20C8" w:rsidRPr="007E058E" w:rsidRDefault="00EE0FD4" w:rsidP="007E058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eastAsia="pt-BR"/>
              </w:rPr>
              <w:t>MODERATE AGGRESSIVENESS AND VIRULENCE</w:t>
            </w:r>
          </w:p>
        </w:tc>
      </w:tr>
      <w:tr w:rsidR="007A20C8" w:rsidRPr="007E058E" w14:paraId="0CAEA40B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36844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249C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3AA87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66,6 b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1F53A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0 c</w:t>
            </w:r>
          </w:p>
        </w:tc>
        <w:tc>
          <w:tcPr>
            <w:tcW w:w="274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E99966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7A20C8" w:rsidRPr="007E058E" w14:paraId="1AF31DF4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7E023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284A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E63A6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54,1 b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1B556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0 c</w:t>
            </w:r>
          </w:p>
        </w:tc>
        <w:tc>
          <w:tcPr>
            <w:tcW w:w="274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96A2DF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7A20C8" w:rsidRPr="007E058E" w14:paraId="36BEE3D7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0E46A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247A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7C15A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66,6 b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16380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0 c</w:t>
            </w:r>
          </w:p>
        </w:tc>
        <w:tc>
          <w:tcPr>
            <w:tcW w:w="274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F2FC1E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7A20C8" w:rsidRPr="007E058E" w14:paraId="4CBB6119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779E2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228C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BB794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62,5 b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E98DC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0 c</w:t>
            </w:r>
          </w:p>
        </w:tc>
        <w:tc>
          <w:tcPr>
            <w:tcW w:w="274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CAFF91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7A20C8" w:rsidRPr="007E058E" w14:paraId="26200606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8ED00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307B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8E893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70,8 b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F2580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0 c</w:t>
            </w:r>
          </w:p>
        </w:tc>
        <w:tc>
          <w:tcPr>
            <w:tcW w:w="274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04E47AA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7A20C8" w:rsidRPr="007E058E" w14:paraId="21890257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3CFAC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302C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2DBDF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70,8 b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99A14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12,5 c</w:t>
            </w:r>
          </w:p>
        </w:tc>
        <w:tc>
          <w:tcPr>
            <w:tcW w:w="274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68E795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7A20C8" w:rsidRPr="007E058E" w14:paraId="1F8B44DB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B9AD3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236A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F549D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66,6 b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DDB35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8,3 c</w:t>
            </w:r>
          </w:p>
        </w:tc>
        <w:tc>
          <w:tcPr>
            <w:tcW w:w="274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8F67BB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7A20C8" w:rsidRPr="007E058E" w14:paraId="1D3EF0B4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D49D2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264B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5C2FA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66,6 b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5A173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8,3 c</w:t>
            </w:r>
          </w:p>
        </w:tc>
        <w:tc>
          <w:tcPr>
            <w:tcW w:w="274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3F8E32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7A20C8" w:rsidRPr="007E058E" w14:paraId="5B767090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4E962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238A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A0CB9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58,3 b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6F0EB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33,3 b</w:t>
            </w:r>
          </w:p>
        </w:tc>
        <w:tc>
          <w:tcPr>
            <w:tcW w:w="274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B54DCD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7A20C8" w:rsidRPr="007E058E" w14:paraId="222E6078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91BE7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270B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053B8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54,1 b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89BC7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25 b</w:t>
            </w:r>
          </w:p>
        </w:tc>
        <w:tc>
          <w:tcPr>
            <w:tcW w:w="274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DCE447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7A20C8" w:rsidRPr="007E058E" w14:paraId="23643F75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7ABEA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293A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B256C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45,8 b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76BEA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12,5 c</w:t>
            </w:r>
          </w:p>
        </w:tc>
        <w:tc>
          <w:tcPr>
            <w:tcW w:w="274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0A3B505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7A20C8" w:rsidRPr="007E058E" w14:paraId="742545AD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33FA6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298B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DA7F9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66,6 b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1C363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25 b</w:t>
            </w:r>
          </w:p>
        </w:tc>
        <w:tc>
          <w:tcPr>
            <w:tcW w:w="274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E19532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7A20C8" w:rsidRPr="007E058E" w14:paraId="32430039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EE59F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299C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BF4A1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58,3 b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4A598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25 b</w:t>
            </w:r>
          </w:p>
        </w:tc>
        <w:tc>
          <w:tcPr>
            <w:tcW w:w="274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21A1A4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7A20C8" w:rsidRPr="007E058E" w14:paraId="62AF4A93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C570F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237C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4B7D0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50 b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C6679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0 c</w:t>
            </w:r>
          </w:p>
        </w:tc>
        <w:tc>
          <w:tcPr>
            <w:tcW w:w="274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942DD6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7A20C8" w:rsidRPr="007E058E" w14:paraId="707D3159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CCF74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307A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F7E1E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54,1 b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60ACF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0 c</w:t>
            </w:r>
          </w:p>
        </w:tc>
        <w:tc>
          <w:tcPr>
            <w:tcW w:w="274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696CBC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7A20C8" w:rsidRPr="007E058E" w14:paraId="01CBF8C6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B275C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290B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1A9FF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50 b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3709B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8,3 c</w:t>
            </w:r>
          </w:p>
        </w:tc>
        <w:tc>
          <w:tcPr>
            <w:tcW w:w="274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E3C367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7A20C8" w:rsidRPr="007E058E" w14:paraId="4405A9A8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379CF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305A</w:t>
            </w:r>
          </w:p>
        </w:tc>
        <w:tc>
          <w:tcPr>
            <w:tcW w:w="80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49E51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50 b</w:t>
            </w:r>
          </w:p>
        </w:tc>
        <w:tc>
          <w:tcPr>
            <w:tcW w:w="99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A6907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16,6 c</w:t>
            </w:r>
          </w:p>
        </w:tc>
        <w:tc>
          <w:tcPr>
            <w:tcW w:w="274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8BF367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7A20C8" w:rsidRPr="007E058E" w14:paraId="27FB4221" w14:textId="77777777" w:rsidTr="00F86F2E">
        <w:trPr>
          <w:trHeight w:val="300"/>
          <w:jc w:val="center"/>
        </w:trPr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4A79F5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270C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35835F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33,3 c</w:t>
            </w:r>
          </w:p>
        </w:tc>
        <w:tc>
          <w:tcPr>
            <w:tcW w:w="9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FDA569" w14:textId="77777777" w:rsidR="007A20C8" w:rsidRPr="007E058E" w:rsidRDefault="007A20C8" w:rsidP="007A20C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7E058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0 c</w:t>
            </w:r>
          </w:p>
        </w:tc>
        <w:tc>
          <w:tcPr>
            <w:tcW w:w="274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BF7514" w14:textId="77777777" w:rsidR="007A20C8" w:rsidRPr="007E058E" w:rsidRDefault="007A20C8" w:rsidP="007A20C8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</w:tbl>
    <w:p w14:paraId="043E247E" w14:textId="2F9AB970" w:rsidR="00F86F2E" w:rsidRPr="007E058E" w:rsidRDefault="007E058E" w:rsidP="00F86F2E">
      <w:pPr>
        <w:pStyle w:val="Default"/>
        <w:ind w:right="425"/>
        <w:jc w:val="both"/>
        <w:rPr>
          <w:rFonts w:ascii="Palatino Linotype" w:hAnsi="Palatino Linotype"/>
          <w:color w:val="auto"/>
          <w:lang w:val="en-US"/>
        </w:rPr>
      </w:pPr>
      <w:r w:rsidRPr="00BE4D08">
        <w:rPr>
          <w:b/>
          <w:bCs/>
          <w:color w:val="auto"/>
          <w:sz w:val="20"/>
          <w:szCs w:val="20"/>
          <w:lang w:val="en-US"/>
        </w:rPr>
        <w:lastRenderedPageBreak/>
        <w:t>Supplementary Table 1</w:t>
      </w:r>
      <w:r w:rsidRPr="00BE4D08">
        <w:rPr>
          <w:b/>
          <w:color w:val="auto"/>
          <w:sz w:val="20"/>
          <w:szCs w:val="20"/>
          <w:lang w:val="en-US"/>
        </w:rPr>
        <w:t xml:space="preserve">: </w:t>
      </w:r>
      <w:r w:rsidRPr="00BE4D08">
        <w:rPr>
          <w:color w:val="auto"/>
          <w:sz w:val="20"/>
          <w:szCs w:val="20"/>
          <w:lang w:val="en-US"/>
        </w:rPr>
        <w:t>Continuation.</w:t>
      </w:r>
      <w:r w:rsidR="00F86F2E" w:rsidRPr="00F86F2E">
        <w:rPr>
          <w:rFonts w:ascii="Palatino Linotype" w:hAnsi="Palatino Linotype"/>
          <w:b/>
          <w:bCs/>
          <w:color w:val="auto"/>
          <w:lang w:val="en-US"/>
        </w:rPr>
        <w:t xml:space="preserve"> </w:t>
      </w:r>
    </w:p>
    <w:tbl>
      <w:tblPr>
        <w:tblW w:w="5000" w:type="pct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6"/>
        <w:gridCol w:w="1645"/>
        <w:gridCol w:w="2021"/>
        <w:gridCol w:w="3672"/>
        <w:gridCol w:w="240"/>
      </w:tblGrid>
      <w:tr w:rsidR="007E058E" w:rsidRPr="00F86F2E" w14:paraId="10FBDEBA" w14:textId="52FD972E" w:rsidTr="00F86F2E">
        <w:trPr>
          <w:trHeight w:val="300"/>
          <w:jc w:val="right"/>
        </w:trPr>
        <w:tc>
          <w:tcPr>
            <w:tcW w:w="5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2D9DF" w14:textId="7C8F026B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>Isolated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D36D9" w14:textId="53E2E41D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>DI (Prata-</w:t>
            </w:r>
            <w:proofErr w:type="spellStart"/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>Anã</w:t>
            </w:r>
            <w:proofErr w:type="spellEnd"/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>)</w:t>
            </w:r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vertAlign w:val="superscript"/>
                <w:lang w:val="en-US" w:eastAsia="pt-BR"/>
              </w:rPr>
              <w:t>1</w:t>
            </w:r>
          </w:p>
        </w:tc>
        <w:tc>
          <w:tcPr>
            <w:tcW w:w="11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DFFD1" w14:textId="155CBFDB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 xml:space="preserve">DI (Grande </w:t>
            </w:r>
            <w:proofErr w:type="spellStart"/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>Naine</w:t>
            </w:r>
            <w:proofErr w:type="spellEnd"/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>)</w:t>
            </w:r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vertAlign w:val="superscript"/>
                <w:lang w:val="en-US" w:eastAsia="pt-BR"/>
              </w:rPr>
              <w:t>1</w:t>
            </w:r>
          </w:p>
        </w:tc>
        <w:tc>
          <w:tcPr>
            <w:tcW w:w="21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F959F" w14:textId="75721F15" w:rsidR="007E058E" w:rsidRPr="00F86F2E" w:rsidRDefault="007E058E" w:rsidP="00F86F2E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</w:pPr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>Classification</w:t>
            </w:r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vertAlign w:val="superscript"/>
                <w:lang w:val="en-US" w:eastAsia="pt-BR"/>
              </w:rPr>
              <w:t>2</w:t>
            </w:r>
          </w:p>
        </w:tc>
        <w:tc>
          <w:tcPr>
            <w:tcW w:w="141" w:type="pct"/>
            <w:vAlign w:val="center"/>
          </w:tcPr>
          <w:p w14:paraId="659D9D4B" w14:textId="41C33806" w:rsidR="007E058E" w:rsidRPr="00F86F2E" w:rsidRDefault="007E058E" w:rsidP="00F86F2E">
            <w:pPr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</w:p>
        </w:tc>
      </w:tr>
      <w:tr w:rsidR="007E058E" w:rsidRPr="00F86F2E" w14:paraId="2F3A968B" w14:textId="2A1BCFF3" w:rsidTr="00F86F2E">
        <w:trPr>
          <w:gridAfter w:val="1"/>
          <w:wAfter w:w="141" w:type="pct"/>
          <w:trHeight w:val="300"/>
          <w:jc w:val="right"/>
        </w:trPr>
        <w:tc>
          <w:tcPr>
            <w:tcW w:w="5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C7D03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225B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4CBF5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25 c</w:t>
            </w:r>
          </w:p>
        </w:tc>
        <w:tc>
          <w:tcPr>
            <w:tcW w:w="11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1572F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0 c</w:t>
            </w:r>
          </w:p>
        </w:tc>
        <w:tc>
          <w:tcPr>
            <w:tcW w:w="2159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805794B" w14:textId="395E9536" w:rsidR="007E058E" w:rsidRPr="00F86F2E" w:rsidRDefault="00F86F2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F86F2E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pt-BR"/>
              </w:rPr>
              <w:t>LOW AGGRESSIVENESS AND AVIRULENT</w:t>
            </w:r>
          </w:p>
        </w:tc>
      </w:tr>
      <w:tr w:rsidR="007E058E" w:rsidRPr="00F86F2E" w14:paraId="6C8ED40B" w14:textId="550AE7D2" w:rsidTr="00F86F2E">
        <w:trPr>
          <w:gridAfter w:val="1"/>
          <w:wAfter w:w="141" w:type="pct"/>
          <w:trHeight w:val="300"/>
          <w:jc w:val="right"/>
        </w:trPr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E1E9F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306B</w:t>
            </w:r>
          </w:p>
        </w:tc>
        <w:tc>
          <w:tcPr>
            <w:tcW w:w="9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9A895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37,5 c</w:t>
            </w:r>
          </w:p>
        </w:tc>
        <w:tc>
          <w:tcPr>
            <w:tcW w:w="1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287B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4,1 c</w:t>
            </w:r>
          </w:p>
        </w:tc>
        <w:tc>
          <w:tcPr>
            <w:tcW w:w="2159" w:type="pct"/>
            <w:vMerge/>
            <w:tcBorders>
              <w:left w:val="nil"/>
              <w:right w:val="nil"/>
            </w:tcBorders>
            <w:vAlign w:val="center"/>
          </w:tcPr>
          <w:p w14:paraId="1E6C3843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</w:p>
        </w:tc>
      </w:tr>
      <w:tr w:rsidR="007E058E" w:rsidRPr="00F86F2E" w14:paraId="40606A54" w14:textId="38B71511" w:rsidTr="00F86F2E">
        <w:trPr>
          <w:gridAfter w:val="1"/>
          <w:wAfter w:w="141" w:type="pct"/>
          <w:trHeight w:val="300"/>
          <w:jc w:val="right"/>
        </w:trPr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99046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296C</w:t>
            </w:r>
          </w:p>
        </w:tc>
        <w:tc>
          <w:tcPr>
            <w:tcW w:w="9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0A505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20,8 c</w:t>
            </w:r>
          </w:p>
        </w:tc>
        <w:tc>
          <w:tcPr>
            <w:tcW w:w="1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7979E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0 c</w:t>
            </w:r>
          </w:p>
        </w:tc>
        <w:tc>
          <w:tcPr>
            <w:tcW w:w="2159" w:type="pct"/>
            <w:vMerge/>
            <w:tcBorders>
              <w:left w:val="nil"/>
              <w:right w:val="nil"/>
            </w:tcBorders>
            <w:vAlign w:val="center"/>
          </w:tcPr>
          <w:p w14:paraId="62B005E4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</w:p>
        </w:tc>
      </w:tr>
      <w:tr w:rsidR="007E058E" w:rsidRPr="00F86F2E" w14:paraId="6085E959" w14:textId="15DED811" w:rsidTr="00F86F2E">
        <w:trPr>
          <w:gridAfter w:val="1"/>
          <w:wAfter w:w="141" w:type="pct"/>
          <w:trHeight w:val="300"/>
          <w:jc w:val="right"/>
        </w:trPr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C01DD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301B</w:t>
            </w:r>
          </w:p>
        </w:tc>
        <w:tc>
          <w:tcPr>
            <w:tcW w:w="9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063F7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8,3 c</w:t>
            </w:r>
          </w:p>
        </w:tc>
        <w:tc>
          <w:tcPr>
            <w:tcW w:w="1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7A4B1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0 c</w:t>
            </w:r>
          </w:p>
        </w:tc>
        <w:tc>
          <w:tcPr>
            <w:tcW w:w="2159" w:type="pct"/>
            <w:vMerge/>
            <w:tcBorders>
              <w:left w:val="nil"/>
              <w:right w:val="nil"/>
            </w:tcBorders>
            <w:vAlign w:val="center"/>
          </w:tcPr>
          <w:p w14:paraId="2113CEA8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</w:p>
        </w:tc>
      </w:tr>
      <w:tr w:rsidR="007E058E" w:rsidRPr="00F86F2E" w14:paraId="0EF1F6F5" w14:textId="0FEBCBA4" w:rsidTr="00F86F2E">
        <w:trPr>
          <w:gridAfter w:val="1"/>
          <w:wAfter w:w="141" w:type="pct"/>
          <w:trHeight w:val="300"/>
          <w:jc w:val="right"/>
        </w:trPr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5ED60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287B</w:t>
            </w:r>
          </w:p>
        </w:tc>
        <w:tc>
          <w:tcPr>
            <w:tcW w:w="9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040E2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4,1 c</w:t>
            </w:r>
          </w:p>
        </w:tc>
        <w:tc>
          <w:tcPr>
            <w:tcW w:w="1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6031A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0 c</w:t>
            </w:r>
          </w:p>
        </w:tc>
        <w:tc>
          <w:tcPr>
            <w:tcW w:w="2159" w:type="pct"/>
            <w:vMerge/>
            <w:tcBorders>
              <w:left w:val="nil"/>
              <w:right w:val="nil"/>
            </w:tcBorders>
            <w:vAlign w:val="center"/>
          </w:tcPr>
          <w:p w14:paraId="63F0066D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</w:p>
        </w:tc>
      </w:tr>
      <w:tr w:rsidR="007E058E" w:rsidRPr="00F86F2E" w14:paraId="33DC7C1F" w14:textId="0A33781D" w:rsidTr="00F86F2E">
        <w:trPr>
          <w:gridAfter w:val="1"/>
          <w:wAfter w:w="141" w:type="pct"/>
          <w:trHeight w:val="300"/>
          <w:jc w:val="right"/>
        </w:trPr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BC7E1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270A</w:t>
            </w:r>
          </w:p>
        </w:tc>
        <w:tc>
          <w:tcPr>
            <w:tcW w:w="9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FE964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25 c</w:t>
            </w:r>
          </w:p>
        </w:tc>
        <w:tc>
          <w:tcPr>
            <w:tcW w:w="1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97579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0 c</w:t>
            </w:r>
          </w:p>
        </w:tc>
        <w:tc>
          <w:tcPr>
            <w:tcW w:w="2159" w:type="pct"/>
            <w:vMerge/>
            <w:tcBorders>
              <w:left w:val="nil"/>
              <w:right w:val="nil"/>
            </w:tcBorders>
            <w:vAlign w:val="center"/>
          </w:tcPr>
          <w:p w14:paraId="7393B551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</w:p>
        </w:tc>
      </w:tr>
      <w:tr w:rsidR="007E058E" w:rsidRPr="00F86F2E" w14:paraId="1164B2ED" w14:textId="049FDAE4" w:rsidTr="00F86F2E">
        <w:trPr>
          <w:gridAfter w:val="1"/>
          <w:wAfter w:w="141" w:type="pct"/>
          <w:trHeight w:val="300"/>
          <w:jc w:val="right"/>
        </w:trPr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290F2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304A</w:t>
            </w:r>
          </w:p>
        </w:tc>
        <w:tc>
          <w:tcPr>
            <w:tcW w:w="9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F6C08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12,5 c</w:t>
            </w:r>
          </w:p>
        </w:tc>
        <w:tc>
          <w:tcPr>
            <w:tcW w:w="1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039C2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12,5 c</w:t>
            </w:r>
          </w:p>
        </w:tc>
        <w:tc>
          <w:tcPr>
            <w:tcW w:w="2159" w:type="pct"/>
            <w:vMerge/>
            <w:tcBorders>
              <w:left w:val="nil"/>
              <w:right w:val="nil"/>
            </w:tcBorders>
            <w:vAlign w:val="center"/>
          </w:tcPr>
          <w:p w14:paraId="039D170D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</w:p>
        </w:tc>
      </w:tr>
      <w:tr w:rsidR="007E058E" w:rsidRPr="00F86F2E" w14:paraId="50A94C9D" w14:textId="3C8A065E" w:rsidTr="00F86F2E">
        <w:trPr>
          <w:gridAfter w:val="1"/>
          <w:wAfter w:w="141" w:type="pct"/>
          <w:trHeight w:val="300"/>
          <w:jc w:val="right"/>
        </w:trPr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0F3B4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296B</w:t>
            </w:r>
          </w:p>
        </w:tc>
        <w:tc>
          <w:tcPr>
            <w:tcW w:w="9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236C6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8,3 c</w:t>
            </w:r>
          </w:p>
        </w:tc>
        <w:tc>
          <w:tcPr>
            <w:tcW w:w="1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C49D6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0 c</w:t>
            </w:r>
          </w:p>
        </w:tc>
        <w:tc>
          <w:tcPr>
            <w:tcW w:w="2159" w:type="pct"/>
            <w:vMerge/>
            <w:tcBorders>
              <w:left w:val="nil"/>
              <w:right w:val="nil"/>
            </w:tcBorders>
            <w:vAlign w:val="center"/>
          </w:tcPr>
          <w:p w14:paraId="16232A47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</w:p>
        </w:tc>
      </w:tr>
      <w:tr w:rsidR="007E058E" w:rsidRPr="00F86F2E" w14:paraId="0E815A3A" w14:textId="5E19AF5F" w:rsidTr="00F86F2E">
        <w:trPr>
          <w:gridAfter w:val="1"/>
          <w:wAfter w:w="141" w:type="pct"/>
          <w:trHeight w:val="300"/>
          <w:jc w:val="right"/>
        </w:trPr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D13E1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298A</w:t>
            </w:r>
          </w:p>
        </w:tc>
        <w:tc>
          <w:tcPr>
            <w:tcW w:w="9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06757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0 c</w:t>
            </w:r>
          </w:p>
        </w:tc>
        <w:tc>
          <w:tcPr>
            <w:tcW w:w="1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9752E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0 c</w:t>
            </w:r>
          </w:p>
        </w:tc>
        <w:tc>
          <w:tcPr>
            <w:tcW w:w="2159" w:type="pct"/>
            <w:vMerge/>
            <w:tcBorders>
              <w:left w:val="nil"/>
              <w:right w:val="nil"/>
            </w:tcBorders>
            <w:vAlign w:val="center"/>
          </w:tcPr>
          <w:p w14:paraId="1A69B797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</w:p>
        </w:tc>
      </w:tr>
      <w:tr w:rsidR="007E058E" w:rsidRPr="00F86F2E" w14:paraId="20366B2D" w14:textId="64B4DACB" w:rsidTr="00F86F2E">
        <w:trPr>
          <w:gridAfter w:val="1"/>
          <w:wAfter w:w="141" w:type="pct"/>
          <w:trHeight w:val="300"/>
          <w:jc w:val="right"/>
        </w:trPr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F27DC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294C</w:t>
            </w:r>
          </w:p>
        </w:tc>
        <w:tc>
          <w:tcPr>
            <w:tcW w:w="9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8CCA9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0 c</w:t>
            </w:r>
          </w:p>
        </w:tc>
        <w:tc>
          <w:tcPr>
            <w:tcW w:w="1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0298A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0 c</w:t>
            </w:r>
          </w:p>
        </w:tc>
        <w:tc>
          <w:tcPr>
            <w:tcW w:w="2159" w:type="pct"/>
            <w:vMerge/>
            <w:tcBorders>
              <w:left w:val="nil"/>
              <w:right w:val="nil"/>
            </w:tcBorders>
            <w:vAlign w:val="center"/>
          </w:tcPr>
          <w:p w14:paraId="093A8DC4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</w:p>
        </w:tc>
      </w:tr>
      <w:tr w:rsidR="007E058E" w:rsidRPr="00F86F2E" w14:paraId="27274421" w14:textId="265D60E3" w:rsidTr="00F86F2E">
        <w:trPr>
          <w:gridAfter w:val="1"/>
          <w:wAfter w:w="141" w:type="pct"/>
          <w:trHeight w:val="300"/>
          <w:jc w:val="right"/>
        </w:trPr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A613B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301A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10401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0 c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35F99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F86F2E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0 c</w:t>
            </w:r>
          </w:p>
        </w:tc>
        <w:tc>
          <w:tcPr>
            <w:tcW w:w="2159" w:type="pct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75A9F48" w14:textId="77777777" w:rsidR="007E058E" w:rsidRPr="00F86F2E" w:rsidRDefault="007E058E" w:rsidP="00F86F2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</w:p>
        </w:tc>
      </w:tr>
    </w:tbl>
    <w:p w14:paraId="1B1B202A" w14:textId="77777777" w:rsidR="007E058E" w:rsidRPr="00F86F2E" w:rsidRDefault="007E058E" w:rsidP="007E058E">
      <w:pPr>
        <w:jc w:val="both"/>
        <w:rPr>
          <w:rFonts w:ascii="Palatino Linotype" w:hAnsi="Palatino Linotype" w:cs="Times New Roman"/>
          <w:sz w:val="20"/>
          <w:szCs w:val="20"/>
          <w:lang w:val="en-US"/>
        </w:rPr>
      </w:pPr>
      <w:r w:rsidRPr="00F86F2E">
        <w:rPr>
          <w:rFonts w:ascii="Palatino Linotype" w:hAnsi="Palatino Linotype" w:cs="Times New Roman"/>
          <w:sz w:val="20"/>
          <w:szCs w:val="20"/>
          <w:vertAlign w:val="superscript"/>
          <w:lang w:val="en-US"/>
        </w:rPr>
        <w:t>1</w:t>
      </w:r>
      <w:r w:rsidRPr="00F86F2E">
        <w:rPr>
          <w:rFonts w:ascii="Palatino Linotype" w:hAnsi="Palatino Linotype" w:cs="Times New Roman"/>
          <w:sz w:val="20"/>
          <w:szCs w:val="20"/>
          <w:lang w:val="en-US"/>
        </w:rPr>
        <w:t xml:space="preserve"> Disease indices (DI) followed by the same letter (in the column) do not differ statistically by the Scott-Knott test (p &lt;0.05). </w:t>
      </w:r>
      <w:r w:rsidRPr="00F86F2E">
        <w:rPr>
          <w:rFonts w:ascii="Palatino Linotype" w:hAnsi="Palatino Linotype" w:cs="Times New Roman"/>
          <w:sz w:val="20"/>
          <w:szCs w:val="20"/>
          <w:vertAlign w:val="superscript"/>
          <w:lang w:val="en-US"/>
        </w:rPr>
        <w:t>2</w:t>
      </w:r>
      <w:r w:rsidRPr="00F86F2E">
        <w:rPr>
          <w:rFonts w:ascii="Palatino Linotype" w:hAnsi="Palatino Linotype" w:cs="Times New Roman"/>
          <w:sz w:val="20"/>
          <w:szCs w:val="20"/>
          <w:lang w:val="en-US"/>
        </w:rPr>
        <w:t xml:space="preserve"> Classes of reaction to the disease based on a cluster analysis shown in Figure 2.</w:t>
      </w:r>
    </w:p>
    <w:p w14:paraId="29066D51" w14:textId="77777777" w:rsidR="007E058E" w:rsidRPr="007E058E" w:rsidRDefault="007E058E" w:rsidP="00D61B3A">
      <w:pPr>
        <w:jc w:val="both"/>
        <w:rPr>
          <w:rFonts w:ascii="Palatino Linotype" w:hAnsi="Palatino Linotype" w:cs="Times New Roman"/>
          <w:lang w:val="en-US"/>
        </w:rPr>
      </w:pPr>
    </w:p>
    <w:sectPr w:rsidR="007E058E" w:rsidRPr="007E058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0C8"/>
    <w:rsid w:val="00011E39"/>
    <w:rsid w:val="0005314C"/>
    <w:rsid w:val="003A5829"/>
    <w:rsid w:val="005E2F54"/>
    <w:rsid w:val="007A20C8"/>
    <w:rsid w:val="007E058E"/>
    <w:rsid w:val="00896AAA"/>
    <w:rsid w:val="00A70297"/>
    <w:rsid w:val="00D61B3A"/>
    <w:rsid w:val="00D65C46"/>
    <w:rsid w:val="00EE0FD4"/>
    <w:rsid w:val="00EF3C7A"/>
    <w:rsid w:val="00F8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D247B"/>
  <w15:docId w15:val="{57509EAD-71DB-4FEB-8D56-BDE0924B3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EE0FD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7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3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5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268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Anelita de Jesus Rocha</dc:creator>
  <cp:keywords/>
  <dc:description/>
  <cp:lastModifiedBy>Ana</cp:lastModifiedBy>
  <cp:revision>3</cp:revision>
  <dcterms:created xsi:type="dcterms:W3CDTF">2024-01-24T19:10:00Z</dcterms:created>
  <dcterms:modified xsi:type="dcterms:W3CDTF">2024-01-24T19:13:00Z</dcterms:modified>
</cp:coreProperties>
</file>